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信息产业园微信公众号代理运营项目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  <w:t>询  价  文  件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b w:val="0"/>
                <w:bCs w:val="0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32"/>
                <w:szCs w:val="32"/>
                <w:lang w:val="en-US" w:eastAsia="zh-CN"/>
              </w:rPr>
              <w:t>信息产业园微信公众号代理运营项目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合同期限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kern w:val="56"/>
          <w:sz w:val="32"/>
          <w:szCs w:val="32"/>
        </w:rPr>
        <w:t>。（签订合同日起）</w:t>
      </w:r>
    </w:p>
    <w:p>
      <w:pPr>
        <w:pStyle w:val="2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1、付款方式：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双方签订合同后14个工作日内支付合同金额的30%，项目运营6个月后甲方根据乙方运营在良好的情况下支付合同金额的40%（如项目在实施过程中出现问题，未达到甲方要求的，乙方除承担对甲方造成的损失，甲方有权拒绝支付当期应付合同价款，并要求乙方进行整改），待合同期限满后支付合同金额的30%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2、本次采购项目无预付款。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、报价文件正本2份，副本1份。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、其他补充说明：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</w:t>
      </w: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336" w:lineRule="auto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bookmarkEnd w:id="1"/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</w:t>
      </w:r>
      <w:r>
        <w:rPr>
          <w:rFonts w:hint="eastAsia" w:ascii="仿宋_GB2312" w:eastAsia="仿宋_GB2312"/>
          <w:b/>
          <w:bCs/>
          <w:sz w:val="32"/>
          <w:szCs w:val="32"/>
        </w:rPr>
        <w:t>陕西省西咸新区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西部云谷园区运营服务有限公司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6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eastAsia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附企业法人营业执照、组织机构代码证、税务登记证或三证合一的营业执照、资质、业绩证明材料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03CD"/>
    <w:rsid w:val="0044446D"/>
    <w:rsid w:val="0060529F"/>
    <w:rsid w:val="006A113D"/>
    <w:rsid w:val="006E03CD"/>
    <w:rsid w:val="006F1EE1"/>
    <w:rsid w:val="006F74C1"/>
    <w:rsid w:val="00705098"/>
    <w:rsid w:val="00973FFA"/>
    <w:rsid w:val="00A00EFE"/>
    <w:rsid w:val="00AD038B"/>
    <w:rsid w:val="00AD36B8"/>
    <w:rsid w:val="00AF4DBD"/>
    <w:rsid w:val="00BF56EE"/>
    <w:rsid w:val="00D15434"/>
    <w:rsid w:val="00D72C7D"/>
    <w:rsid w:val="00DB5721"/>
    <w:rsid w:val="00E32105"/>
    <w:rsid w:val="00F5773A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01C7FB3"/>
    <w:rsid w:val="31821A14"/>
    <w:rsid w:val="35637520"/>
    <w:rsid w:val="364411EF"/>
    <w:rsid w:val="37EC6BCD"/>
    <w:rsid w:val="3B407FA9"/>
    <w:rsid w:val="3B656968"/>
    <w:rsid w:val="3FC11921"/>
    <w:rsid w:val="40443AB4"/>
    <w:rsid w:val="4103351D"/>
    <w:rsid w:val="423710B2"/>
    <w:rsid w:val="45265CCC"/>
    <w:rsid w:val="50F6193C"/>
    <w:rsid w:val="589622C4"/>
    <w:rsid w:val="5A3371FC"/>
    <w:rsid w:val="5FA30045"/>
    <w:rsid w:val="604A0A3B"/>
    <w:rsid w:val="650E32B5"/>
    <w:rsid w:val="68F030F7"/>
    <w:rsid w:val="6B4C4153"/>
    <w:rsid w:val="6D512406"/>
    <w:rsid w:val="6DDF3040"/>
    <w:rsid w:val="6E4E7E41"/>
    <w:rsid w:val="6FF06D23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143</Words>
  <Characters>818</Characters>
  <Lines>6</Lines>
  <Paragraphs>1</Paragraphs>
  <TotalTime>1</TotalTime>
  <ScaleCrop>false</ScaleCrop>
  <LinksUpToDate>false</LinksUpToDate>
  <CharactersWithSpaces>960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2019-06-17T01:57:00Z</cp:lastPrinted>
  <dcterms:modified xsi:type="dcterms:W3CDTF">2019-06-18T07:31:26Z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