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应急工程维修商库的遴选原则：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承诺有能力满足我司要求的维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修项目；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承诺自行承担作业人员及物品的安全、防护及相关保障措施；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承诺作业用工具、器具（含专用）自行准备；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响应时间方面：承诺接到紧急抢修任务时30分钟内响应，1小时以内维修人员到达现场，2小时内开始抢修作业；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作业质量方面：承诺维修作业质量优良，且质保期1年以上（含一年）；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价格方面：承诺按照业务需求或工程量申报材料，材料价格介于市场均价的0.8~</w:t>
      </w:r>
      <w:r>
        <w:rPr>
          <w:rFonts w:hint="eastAsia" w:ascii="仿宋_GB2312" w:hAnsi="仿宋_GB2312" w:eastAsia="仿宋_GB2312" w:cs="仿宋_GB2312"/>
          <w:sz w:val="32"/>
          <w:szCs w:val="32"/>
        </w:rPr>
        <w:t>1.2倍范围；施工费参照所需技术人员、大工、小工人数及工作时间来申报，入围维修商库需参照入库时申报的三类人员工时费（如：技术人员元/天.人，大工元/天.人）来计算；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应急维修业务原则上从工程维修商库中比选确定，一个季度已结算，如单一维修商累计工程款达10万元以上时，可申请先期结算。</w:t>
      </w:r>
    </w:p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入选应急工程维修商库有效期2年，每年按施工表现进行评价，若出现施工质量问题或不积极响应者，将提前淘汰更新。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D4776"/>
    <w:multiLevelType w:val="singleLevel"/>
    <w:tmpl w:val="3CDD47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BC91E78"/>
    <w:rsid w:val="0019064D"/>
    <w:rsid w:val="0041677E"/>
    <w:rsid w:val="00504255"/>
    <w:rsid w:val="00773A0B"/>
    <w:rsid w:val="00991BFC"/>
    <w:rsid w:val="00C01058"/>
    <w:rsid w:val="11246644"/>
    <w:rsid w:val="1B125AC7"/>
    <w:rsid w:val="1BC91E78"/>
    <w:rsid w:val="284D508B"/>
    <w:rsid w:val="5B9C1477"/>
    <w:rsid w:val="761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9</TotalTime>
  <ScaleCrop>false</ScaleCrop>
  <LinksUpToDate>false</LinksUpToDate>
  <CharactersWithSpaces>429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2018-11-13T07:08:00Z</dcterms:created>
  <dc:creator>葛岚</dc:creator>
  <cp:lastModifiedBy>xx</cp:lastModifiedBy>
  <dcterms:modified xsi:type="dcterms:W3CDTF">2018-12-10T02:35:51Z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