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西部云谷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陶瓷颗粒地面修复工程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报 价 文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西部云谷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陶瓷颗粒地面修复工程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单 价（元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/平米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工    期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工期：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二、技术要求：满足相关规范，同时厚度不小于4mm</w:t>
      </w: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Cs/>
          <w:kern w:val="56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kern w:val="56"/>
          <w:sz w:val="32"/>
          <w:szCs w:val="32"/>
        </w:rPr>
        <w:t>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施工</w:t>
      </w:r>
      <w:r>
        <w:rPr>
          <w:rFonts w:hint="eastAsia" w:ascii="仿宋" w:hAnsi="仿宋" w:eastAsia="仿宋" w:cs="仿宋"/>
          <w:kern w:val="56"/>
          <w:sz w:val="32"/>
          <w:szCs w:val="32"/>
        </w:rPr>
        <w:t>完成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，经甲方确认通过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14个工作日内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向中标单位支付合同总价款的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97%，剩余3%作为保修金，竣工验收合格1年后支付；最终合同总价款据实结算。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pStyle w:val="2"/>
        <w:ind w:firstLine="640" w:firstLineChars="200"/>
        <w:rPr>
          <w:rFonts w:hint="eastAsia" w:eastAsia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eastAsia="zh-CN"/>
        </w:rPr>
        <w:t>如需勘察现场，自行组织。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支付方式：银行转账。</w:t>
      </w:r>
    </w:p>
    <w:p>
      <w:pPr>
        <w:pStyle w:val="2"/>
        <w:rPr>
          <w:rFonts w:hint="eastAsia" w:eastAsia="仿宋"/>
          <w:b w:val="0"/>
          <w:bCs w:val="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 xml:space="preserve">  六、其他补充说明：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ind w:firstLine="640"/>
        <w:rPr>
          <w:rFonts w:hint="eastAsia" w:eastAsiaTheme="minorEastAsia"/>
          <w:b w:val="0"/>
          <w:bCs w:val="0"/>
          <w:lang w:eastAsia="zh-CN"/>
        </w:rPr>
      </w:pPr>
      <w:bookmarkStart w:id="1" w:name="_GoBack"/>
      <w:bookmarkEnd w:id="1"/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0CAA3609"/>
    <w:rsid w:val="17BC1084"/>
    <w:rsid w:val="18EE4956"/>
    <w:rsid w:val="37EC6BCD"/>
    <w:rsid w:val="589622C4"/>
    <w:rsid w:val="5A3371FC"/>
    <w:rsid w:val="650E32B5"/>
    <w:rsid w:val="68F030F7"/>
    <w:rsid w:val="71B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58</TotalTime>
  <ScaleCrop>false</ScaleCrop>
  <LinksUpToDate>false</LinksUpToDate>
  <CharactersWithSpaces>837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2018-10-10T02:53:00Z</cp:lastPrinted>
  <dcterms:modified xsi:type="dcterms:W3CDTF">2018-10-10T03:04:50Z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